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18"/>
        <w:rPr>
          <w:rFonts w:ascii="Times New Roman" w:hAnsi="Times New Roman" w:cs="Times New Roman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spacing w:val="-4"/>
          <w:sz w:val="31"/>
          <w:szCs w:val="31"/>
          <w:lang w:eastAsia="zh-CN"/>
        </w:rPr>
        <w:t>2</w:t>
      </w:r>
    </w:p>
    <w:p>
      <w:pPr>
        <w:spacing w:line="472" w:lineRule="auto"/>
        <w:rPr>
          <w:lang w:eastAsia="zh-CN"/>
        </w:rPr>
      </w:pP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国家网络安全宣传周校园日活动专栏</w:t>
      </w: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视频观看途径</w:t>
      </w:r>
    </w:p>
    <w:p>
      <w:pPr>
        <w:spacing w:line="360" w:lineRule="auto"/>
        <w:ind w:firstLine="643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电脑端观看入口：</w:t>
      </w:r>
    </w:p>
    <w:p>
      <w:pPr>
        <w:spacing w:line="360" w:lineRule="auto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登录湖南智慧教育平台（</w:t>
      </w:r>
      <w:r>
        <w:rPr>
          <w:rFonts w:ascii="仿宋" w:hAnsi="仿宋" w:eastAsia="仿宋" w:cs="仿宋"/>
          <w:sz w:val="32"/>
          <w:szCs w:val="32"/>
          <w:lang w:eastAsia="zh-CN"/>
        </w:rPr>
        <w:t>www.hnedu.cn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），点击国家网络安</w:t>
      </w:r>
      <w:r>
        <w:rPr>
          <w:rFonts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全宣传周校园日活动专栏选择视频观看。</w:t>
      </w:r>
    </w:p>
    <w:p>
      <w:pPr>
        <w:spacing w:line="360" w:lineRule="auto"/>
        <w:ind w:firstLine="643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电视端观看入口：</w:t>
      </w:r>
    </w:p>
    <w:p>
      <w:pPr>
        <w:spacing w:line="360" w:lineRule="auto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芒果大电视·中国电信天翼高清</w:t>
      </w:r>
      <w:r>
        <w:rPr>
          <w:rFonts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湖南智慧教育频道</w:t>
      </w:r>
    </w:p>
    <w:p>
      <w:pPr>
        <w:spacing w:line="360" w:lineRule="auto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芒果大电视·中国移动高清</w:t>
      </w:r>
      <w:r>
        <w:rPr>
          <w:rFonts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湖南智慧教育频道</w:t>
      </w:r>
    </w:p>
    <w:p>
      <w:pPr>
        <w:spacing w:line="360" w:lineRule="auto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芒果大电视·中国联通超清</w:t>
      </w:r>
      <w:r>
        <w:rPr>
          <w:rFonts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湖南智慧教育频道</w:t>
      </w:r>
    </w:p>
    <w:p>
      <w:pPr>
        <w:spacing w:line="360" w:lineRule="auto"/>
        <w:ind w:firstLine="643" w:firstLineChars="200"/>
        <w:jc w:val="both"/>
        <w:rPr>
          <w:rFonts w:ascii="仿宋" w:hAnsi="仿宋" w:eastAsia="仿宋"/>
          <w:b/>
          <w:bCs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手机端观看入口：</w:t>
      </w:r>
    </w:p>
    <w:p>
      <w:pPr>
        <w:spacing w:before="117" w:line="3840" w:lineRule="exact"/>
        <w:ind w:firstLine="2602"/>
      </w:pPr>
      <w:r>
        <w:rPr>
          <w:position w:val="-76"/>
          <w:lang w:eastAsia="zh-CN"/>
        </w:rPr>
        <w:drawing>
          <wp:inline distT="0" distB="0" distL="114300" distR="114300">
            <wp:extent cx="2419350" cy="2419350"/>
            <wp:effectExtent l="0" t="0" r="6350" b="6350"/>
            <wp:docPr id="2" name="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jc w:val="right"/>
      <w:rPr>
        <w:rFonts w:ascii="Times New Roman" w:hAnsi="Times New Roman" w:cs="Times New Roman"/>
        <w:sz w:val="28"/>
        <w:szCs w:val="28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USex7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zP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FEnse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WM4YzNjNTNjZTYzMWY2NzIyY2I4YTA1MmUzNjMifQ=="/>
  </w:docVars>
  <w:rsids>
    <w:rsidRoot w:val="3CD4761E"/>
    <w:rsid w:val="3CD4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2023-09-11T10:11:00Z</dcterms:created>
  <dc:creator>Hnust_yf</dc:creator>
  <cp:lastModifiedBy>Hnust_yf</cp:lastModifiedBy>
  <dcterms:modified xsi:type="dcterms:W3CDTF">2023-09-11T10:12:10Z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65CAE8386FF04722BE833342F56D1715_11</vt:lpwstr>
  </property>
</Properties>
</file>